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jc w:val="center"/>
        <w:rPr>
          <w:color w:val="000000"/>
        </w:rPr>
      </w:pPr>
      <w:bookmarkStart w:colFirst="0" w:colLast="0" w:name="_28zkvu52knn3" w:id="0"/>
      <w:bookmarkEnd w:id="0"/>
      <w:r w:rsidDel="00000000" w:rsidR="00000000" w:rsidRPr="00000000">
        <w:rPr>
          <w:color w:val="000000"/>
        </w:rPr>
        <w:drawing>
          <wp:inline distB="114300" distT="114300" distL="114300" distR="114300">
            <wp:extent cx="4029075" cy="7143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jc w:val="center"/>
        <w:rPr>
          <w:color w:val="000000"/>
        </w:rPr>
      </w:pPr>
      <w:bookmarkStart w:colFirst="0" w:colLast="0" w:name="_dzd31pp1civ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center"/>
        <w:rPr>
          <w:color w:val="000000"/>
        </w:rPr>
      </w:pPr>
      <w:bookmarkStart w:colFirst="0" w:colLast="0" w:name="_bhp02g5ay8on" w:id="2"/>
      <w:bookmarkEnd w:id="2"/>
      <w:r w:rsidDel="00000000" w:rsidR="00000000" w:rsidRPr="00000000">
        <w:rPr>
          <w:color w:val="000000"/>
          <w:rtl w:val="0"/>
        </w:rPr>
        <w:t xml:space="preserve">Formulário para Cotação de Seguro Automóvel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6330"/>
        <w:tblGridChange w:id="0">
          <w:tblGrid>
            <w:gridCol w:w="2670"/>
            <w:gridCol w:w="6330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Informações sobre o Segurado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CPF/CNPJ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Complemento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Bairro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 para contato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 para contato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6120"/>
        <w:tblGridChange w:id="0">
          <w:tblGrid>
            <w:gridCol w:w="2880"/>
            <w:gridCol w:w="6120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Informações sobre o Seguro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Tipo de seguro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Final de Vigência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Teve Sinistro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Bônus Atual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Seguradora Atual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Código de Identificação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5"/>
        <w:gridCol w:w="6105"/>
        <w:tblGridChange w:id="0">
          <w:tblGrid>
            <w:gridCol w:w="2895"/>
            <w:gridCol w:w="6105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Informações sobre o Veículo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Ano/Modelo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 da nota fiscal (0km)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Câmbio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Combustível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Financiado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Blindado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Kit gás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5"/>
        <w:gridCol w:w="4875"/>
        <w:tblGridChange w:id="0">
          <w:tblGrid>
            <w:gridCol w:w="4125"/>
            <w:gridCol w:w="4875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Informações sobre o Perfil do Condutor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Principal Condutor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Dada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Estado Civil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Profissão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Reside 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Relação do Condutor com o Segurado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CEP Pernoite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Residem com o Condutor, Pessoas com Idade entre 18 e 24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Garagem na Residência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Garagem no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Garagem no Colégio / Faculdade / Pós-Graduação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Utilização do Veículo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